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"/>
        <w:jc w:val="center"/>
      </w:pPr>
      <w:r>
        <w:rPr>
          <w:rFonts w:ascii="Calibri" w:cs="Calibri" w:eastAsia="Calibri" w:hAnsi="Calibri"/>
          <w:b/>
          <w:bCs/>
          <w:color w:val="1F3864"/>
          <w:sz w:val="42"/>
          <w:szCs w:val="42"/>
        </w:rPr>
        <w:t xml:space="preserve">MAURY ROGOW</w:t>
      </w:r>
    </w:p>
    <w:p>
      <w:pPr>
        <w:spacing w:after="30"/>
        <w:jc w:val="center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VP of Marketing  |  Channel Marketing &amp; Partner Enablement</w:t>
      </w:r>
    </w:p>
    <w:p>
      <w:pPr>
        <w:spacing w:after="140"/>
        <w:jc w:val="center"/>
      </w:pPr>
      <w:r>
        <w:rPr>
          <w:rFonts w:ascii="Calibri" w:cs="Calibri" w:eastAsia="Calibri" w:hAnsi="Calibri"/>
          <w:color w:val="444444"/>
          <w:sz w:val="21"/>
          <w:szCs w:val="21"/>
        </w:rPr>
        <w:t xml:space="preserve">Miami, FL  •  mrogow@ripmediagroup.com  •  (310) 944-6195  •  linkedin.com/in/mauryrogow  •  mauryrogow.com</w:t>
      </w:r>
    </w:p>
    <w:p>
      <w:pPr>
        <w:keepNext/>
        <w:pBdr>
          <w:bottom w:val="single" w:color="1F3864" w:sz="6" w:space="2"/>
        </w:pBdr>
        <w:spacing w:after="90" w:before="260"/>
      </w:pPr>
      <w:r>
        <w:rPr>
          <w:rFonts w:ascii="Calibri" w:cs="Calibri" w:eastAsia="Calibri" w:hAnsi="Calibri"/>
          <w:b/>
          <w:bCs/>
          <w:color w:val="1F3864"/>
          <w:sz w:val="25"/>
          <w:szCs w:val="25"/>
        </w:rPr>
        <w:t xml:space="preserve">SUMMARY</w:t>
      </w:r>
    </w:p>
    <w:p>
      <w:pPr>
        <w:spacing w:after="90"/>
      </w:pPr>
      <w:r>
        <w:rPr>
          <w:rFonts w:ascii="Calibri" w:cs="Calibri" w:eastAsia="Calibri" w:hAnsi="Calibri"/>
          <w:sz w:val="22"/>
          <w:szCs w:val="22"/>
        </w:rPr>
        <w:t xml:space="preserve">Marketing and sales leader with 30 years across enterprise sales and B2B marketing. Fifteen years selling and managing direct and channel teams at Lucent, GeoTel/Cisco, Watchfire, and Avaya, setting sales records at nearly every company. Nineteen years founding and running Rip Media Group, the firm Fortune 500 brands hired for positioning, campaigns, and demand: 1,100+ programs and $150M+ in direct, attributable revenue. Author of two books. Builds AI agent and automation systems that run pipeline. Drives partner demand and enablement with content and campaigns partners can actually run.</w:t>
      </w:r>
    </w:p>
    <w:p>
      <w:pPr>
        <w:keepNext/>
        <w:pBdr>
          <w:bottom w:val="single" w:color="1F3864" w:sz="6" w:space="2"/>
        </w:pBdr>
        <w:spacing w:after="90" w:before="260"/>
      </w:pPr>
      <w:r>
        <w:rPr>
          <w:rFonts w:ascii="Calibri" w:cs="Calibri" w:eastAsia="Calibri" w:hAnsi="Calibri"/>
          <w:b/>
          <w:bCs/>
          <w:color w:val="1F3864"/>
          <w:sz w:val="25"/>
          <w:szCs w:val="25"/>
        </w:rPr>
        <w:t xml:space="preserve">SIGNATURE RESULTS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$150M+</w:t>
      </w:r>
      <w:r>
        <w:rPr>
          <w:rFonts w:ascii="Calibri" w:cs="Calibri" w:eastAsia="Calibri" w:hAnsi="Calibri"/>
          <w:sz w:val="22"/>
          <w:szCs w:val="22"/>
        </w:rPr>
        <w:t xml:space="preserve"> in direct, attributable revenue across 1,100+ campaigns and programs.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240%</w:t>
      </w:r>
      <w:r>
        <w:rPr>
          <w:rFonts w:ascii="Calibri" w:cs="Calibri" w:eastAsia="Calibri" w:hAnsi="Calibri"/>
          <w:sz w:val="22"/>
          <w:szCs w:val="22"/>
        </w:rPr>
        <w:t xml:space="preserve"> of quota and Salesperson of the Year at GeoTel/Cisco; built collaborative partner ecosystems through a $2B Cisco acquisition.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$50M+</w:t>
      </w:r>
      <w:r>
        <w:rPr>
          <w:rFonts w:ascii="Calibri" w:cs="Calibri" w:eastAsia="Calibri" w:hAnsi="Calibri"/>
          <w:sz w:val="22"/>
          <w:szCs w:val="22"/>
        </w:rPr>
        <w:t xml:space="preserve"> in Seed and Series-A funding secured on rebuilt investor narratives; multiple client companies exited at $2.5B+ combined market cap.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#1</w:t>
      </w:r>
      <w:r>
        <w:rPr>
          <w:rFonts w:ascii="Calibri" w:cs="Calibri" w:eastAsia="Calibri" w:hAnsi="Calibri"/>
          <w:sz w:val="22"/>
          <w:szCs w:val="22"/>
        </w:rPr>
        <w:t xml:space="preserve"> nationally at Lucent at 202% of quota; Rookie of the Year at 457%.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2–5x</w:t>
      </w:r>
      <w:r>
        <w:rPr>
          <w:rFonts w:ascii="Calibri" w:cs="Calibri" w:eastAsia="Calibri" w:hAnsi="Calibri"/>
          <w:sz w:val="22"/>
          <w:szCs w:val="22"/>
        </w:rPr>
        <w:t xml:space="preserve"> client conversion improvement through proprietary frameworks (EPIC, CLOSER, Unicorn Pitch).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110,000+</w:t>
      </w:r>
      <w:r>
        <w:rPr>
          <w:rFonts w:ascii="Calibri" w:cs="Calibri" w:eastAsia="Calibri" w:hAnsi="Calibri"/>
          <w:sz w:val="22"/>
          <w:szCs w:val="22"/>
        </w:rPr>
        <w:t xml:space="preserve"> LinkedIn Learning students; scaled a 30+ person cross-functional marketing and creative organization.</w:t>
      </w:r>
    </w:p>
    <w:p>
      <w:pPr>
        <w:keepNext/>
        <w:pBdr>
          <w:bottom w:val="single" w:color="1F3864" w:sz="6" w:space="2"/>
        </w:pBdr>
        <w:spacing w:after="90" w:before="260"/>
      </w:pPr>
      <w:r>
        <w:rPr>
          <w:rFonts w:ascii="Calibri" w:cs="Calibri" w:eastAsia="Calibri" w:hAnsi="Calibri"/>
          <w:b/>
          <w:bCs/>
          <w:color w:val="1F3864"/>
          <w:sz w:val="25"/>
          <w:szCs w:val="25"/>
        </w:rPr>
        <w:t xml:space="preserve">EXPERIENCE</w:t>
      </w:r>
    </w:p>
    <w:p>
      <w:pPr>
        <w:keepNext/>
        <w:tabs>
          <w:tab w:val="right" w:pos="10800"/>
        </w:tabs>
        <w:spacing w:after="50" w:before="21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Rip Media Group</w:t>
      </w:r>
      <w:r>
        <w:rPr>
          <w:rFonts w:ascii="Calibri" w:cs="Calibri" w:eastAsia="Calibri" w:hAnsi="Calibri"/>
          <w:sz w:val="24"/>
          <w:szCs w:val="24"/>
        </w:rPr>
        <w:t xml:space="preserve">  |  Chief Executive &amp; Head of Marketing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	2007 – Present  |  Los Angeles / Miami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Calibri" w:cs="Calibri" w:eastAsia="Calibri" w:hAnsi="Calibri"/>
          <w:sz w:val="22"/>
          <w:szCs w:val="22"/>
        </w:rPr>
        <w:t xml:space="preserve">Founded and built the firm from the ground up; own P&amp;L, GTM, brand, content, demand generation, and client delivery, with $1M+ quarterly revenue benchmarks.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Calibri" w:cs="Calibri" w:eastAsia="Calibri" w:hAnsi="Calibri"/>
          <w:sz w:val="22"/>
          <w:szCs w:val="22"/>
        </w:rPr>
        <w:t xml:space="preserve">Agency of record for Fortune 500 and institutional brands including Cisco, Comcast, Deloitte, Kaiser Permanente, Novartis, Thermo Fisher, Stanley Black &amp; Decker, Stanford, and Harvard; directed 1,100+ integrated content and demand programs.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Calibri" w:cs="Calibri" w:eastAsia="Calibri" w:hAnsi="Calibri"/>
          <w:sz w:val="22"/>
          <w:szCs w:val="22"/>
        </w:rPr>
        <w:t xml:space="preserve">Retained by Cisco, my former employer, to produce launch and training video programs for its optical product lines.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Calibri" w:cs="Calibri" w:eastAsia="Calibri" w:hAnsi="Calibri"/>
          <w:sz w:val="22"/>
          <w:szCs w:val="22"/>
        </w:rPr>
        <w:t xml:space="preserve">Built AI systems for storytelling and pipeline automation, including Script Timer AI, a SaaS product serving 800–1,000 daily users.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Calibri" w:cs="Calibri" w:eastAsia="Calibri" w:hAnsi="Calibri"/>
          <w:sz w:val="22"/>
          <w:szCs w:val="22"/>
        </w:rPr>
        <w:t xml:space="preserve">Created the EPIC and SAM frameworks used across client engagements to rebuild positioning, sales narratives, and investor pitches.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Calibri" w:cs="Calibri" w:eastAsia="Calibri" w:hAnsi="Calibri"/>
          <w:sz w:val="22"/>
          <w:szCs w:val="22"/>
        </w:rPr>
        <w:t xml:space="preserve">Scaled and led 30+ marketing, strategy, and creative roles; implemented HubSpot, Salesforce, ClickUp, Make, and n8n with MQL/SQL workflows and attribution dashboards.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Calibri" w:cs="Calibri" w:eastAsia="Calibri" w:hAnsi="Calibri"/>
          <w:sz w:val="22"/>
          <w:szCs w:val="22"/>
        </w:rPr>
        <w:t xml:space="preserve">Delivered keynotes and training sessions for Fortune 500 teams and industry events; 100+ webinars, podcasts, and national TV appearances.</w:t>
      </w:r>
    </w:p>
    <w:p>
      <w:pPr>
        <w:keepNext/>
        <w:tabs>
          <w:tab w:val="right" w:pos="10800"/>
        </w:tabs>
        <w:spacing w:after="50" w:before="21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Avaya</w:t>
      </w:r>
      <w:r>
        <w:rPr>
          <w:rFonts w:ascii="Calibri" w:cs="Calibri" w:eastAsia="Calibri" w:hAnsi="Calibri"/>
          <w:sz w:val="24"/>
          <w:szCs w:val="24"/>
        </w:rPr>
        <w:t xml:space="preserve">  |  Global Account Manager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	2003 – 2006  |  Washington, DC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Calibri" w:cs="Calibri" w:eastAsia="Calibri" w:hAnsi="Calibri"/>
          <w:sz w:val="22"/>
          <w:szCs w:val="22"/>
        </w:rPr>
        <w:t xml:space="preserve">Closed roughly $17M in total revenue across US, EU, and APAC, including $9M+ in a single year.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Calibri" w:cs="Calibri" w:eastAsia="Calibri" w:hAnsi="Calibri"/>
          <w:sz w:val="22"/>
          <w:szCs w:val="22"/>
        </w:rPr>
        <w:t xml:space="preserve">Won multimillion-dollar engagements with Barclays, Booz Allen, and BNP Paribas; led strategic pursuits across three continents.</w:t>
      </w:r>
    </w:p>
    <w:p>
      <w:pPr>
        <w:keepNext/>
        <w:pageBreakBefore/>
        <w:tabs>
          <w:tab w:val="right" w:pos="10800"/>
        </w:tabs>
        <w:spacing w:after="50" w:before="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Watchfire (later acquired by IBM)</w:t>
      </w:r>
      <w:r>
        <w:rPr>
          <w:rFonts w:ascii="Calibri" w:cs="Calibri" w:eastAsia="Calibri" w:hAnsi="Calibri"/>
          <w:sz w:val="24"/>
          <w:szCs w:val="24"/>
        </w:rPr>
        <w:t xml:space="preserve">  |  Regional Sales Manager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	2001 – 2002  |  Washington, DC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Calibri" w:cs="Calibri" w:eastAsia="Calibri" w:hAnsi="Calibri"/>
          <w:sz w:val="22"/>
          <w:szCs w:val="22"/>
        </w:rPr>
        <w:t xml:space="preserve">Built the initial market entry plan and acquired enterprise clients at a VC-backed startup later integrated into the IBM ecosystem.</w:t>
      </w:r>
    </w:p>
    <w:p>
      <w:pPr>
        <w:keepNext/>
        <w:tabs>
          <w:tab w:val="right" w:pos="10800"/>
        </w:tabs>
        <w:spacing w:after="50" w:before="21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GeoTel Communications / Cisco Systems</w:t>
      </w:r>
      <w:r>
        <w:rPr>
          <w:rFonts w:ascii="Calibri" w:cs="Calibri" w:eastAsia="Calibri" w:hAnsi="Calibri"/>
          <w:sz w:val="24"/>
          <w:szCs w:val="24"/>
        </w:rPr>
        <w:t xml:space="preserve">  |  District Sales Manager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	1997 – 2001  |  Washington, DC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Calibri" w:cs="Calibri" w:eastAsia="Calibri" w:hAnsi="Calibri"/>
          <w:sz w:val="22"/>
          <w:szCs w:val="22"/>
        </w:rPr>
        <w:t xml:space="preserve">Managed direct and channel sellers; delivered 240% of quota and $4.2M+ in software sales; named Salesperson of the Year.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Calibri" w:cs="Calibri" w:eastAsia="Calibri" w:hAnsi="Calibri"/>
          <w:sz w:val="22"/>
          <w:szCs w:val="22"/>
        </w:rPr>
        <w:t xml:space="preserve">Ran full-cycle enterprise engagements for AT&amp;T, T-Mobile, Cisco, and Verizon; built collaborative partner ecosystems.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Calibri" w:cs="Calibri" w:eastAsia="Calibri" w:hAnsi="Calibri"/>
          <w:sz w:val="22"/>
          <w:szCs w:val="22"/>
        </w:rPr>
        <w:t xml:space="preserve">GeoTel acquired by Cisco for $2B; continued in district sales leadership at Cisco post-acquisition.</w:t>
      </w:r>
    </w:p>
    <w:p>
      <w:pPr>
        <w:keepNext/>
        <w:tabs>
          <w:tab w:val="right" w:pos="10800"/>
        </w:tabs>
        <w:spacing w:after="50" w:before="21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Lucent Technologies (now Nokia)</w:t>
      </w:r>
      <w:r>
        <w:rPr>
          <w:rFonts w:ascii="Calibri" w:cs="Calibri" w:eastAsia="Calibri" w:hAnsi="Calibri"/>
          <w:sz w:val="24"/>
          <w:szCs w:val="24"/>
        </w:rPr>
        <w:t xml:space="preserve">  |  Senior Account Specialist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	1991 – 1997  |  Washington, DC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Calibri" w:cs="Calibri" w:eastAsia="Calibri" w:hAnsi="Calibri"/>
          <w:sz w:val="22"/>
          <w:szCs w:val="22"/>
        </w:rPr>
        <w:t xml:space="preserve">Ranked #1 nationally at 202% of quota; named Rookie of the Year at 457% of quota.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Calibri" w:cs="Calibri" w:eastAsia="Calibri" w:hAnsi="Calibri"/>
          <w:sz w:val="22"/>
          <w:szCs w:val="22"/>
        </w:rPr>
        <w:t xml:space="preserve">Delivered enterprise-wide sales training, coached junior account teams, and built multimillion-dollar pipelines.</w:t>
      </w:r>
    </w:p>
    <w:p>
      <w:pPr>
        <w:keepNext/>
        <w:pBdr>
          <w:bottom w:val="single" w:color="1F3864" w:sz="6" w:space="2"/>
        </w:pBdr>
        <w:spacing w:after="90" w:before="260"/>
      </w:pPr>
      <w:r>
        <w:rPr>
          <w:rFonts w:ascii="Calibri" w:cs="Calibri" w:eastAsia="Calibri" w:hAnsi="Calibri"/>
          <w:b/>
          <w:bCs/>
          <w:color w:val="1F3864"/>
          <w:sz w:val="25"/>
          <w:szCs w:val="25"/>
        </w:rPr>
        <w:t xml:space="preserve">SELECTED CLIENT RESULTS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Motorola:</w:t>
      </w:r>
      <w:r>
        <w:rPr>
          <w:rFonts w:ascii="Calibri" w:cs="Calibri" w:eastAsia="Calibri" w:hAnsi="Calibri"/>
          <w:sz w:val="22"/>
          <w:szCs w:val="22"/>
        </w:rPr>
        <w:t xml:space="preserve"> 600% revenue growth and 1,000% traffic growth from rebuilt positioning and campaign systems.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Netlinks:</w:t>
      </w:r>
      <w:r>
        <w:rPr>
          <w:rFonts w:ascii="Calibri" w:cs="Calibri" w:eastAsia="Calibri" w:hAnsi="Calibri"/>
          <w:sz w:val="22"/>
          <w:szCs w:val="22"/>
        </w:rPr>
        <w:t xml:space="preserve"> $1M closed from a single rebuilt sales presentation.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RedFox:</w:t>
      </w:r>
      <w:r>
        <w:rPr>
          <w:rFonts w:ascii="Calibri" w:cs="Calibri" w:eastAsia="Calibri" w:hAnsi="Calibri"/>
          <w:sz w:val="22"/>
          <w:szCs w:val="22"/>
        </w:rPr>
        <w:t xml:space="preserve"> $2M in sales and 1.7M views in 40 days from launch storytelling and campaign execution.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Novo Biosciences and KnowRe:</w:t>
      </w:r>
      <w:r>
        <w:rPr>
          <w:rFonts w:ascii="Calibri" w:cs="Calibri" w:eastAsia="Calibri" w:hAnsi="Calibri"/>
          <w:sz w:val="22"/>
          <w:szCs w:val="22"/>
        </w:rPr>
        <w:t xml:space="preserve"> $11M+ and $7M+ raised on rebuilt investor narratives.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Microduino:</w:t>
      </w:r>
      <w:r>
        <w:rPr>
          <w:rFonts w:ascii="Calibri" w:cs="Calibri" w:eastAsia="Calibri" w:hAnsi="Calibri"/>
          <w:sz w:val="22"/>
          <w:szCs w:val="22"/>
        </w:rPr>
        <w:t xml:space="preserve"> 800% ROI on integrated video and demand campaigns.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Imagine LA:</w:t>
      </w:r>
      <w:r>
        <w:rPr>
          <w:rFonts w:ascii="Calibri" w:cs="Calibri" w:eastAsia="Calibri" w:hAnsi="Calibri"/>
          <w:sz w:val="22"/>
          <w:szCs w:val="22"/>
        </w:rPr>
        <w:t xml:space="preserve"> largest fundraise in the organization's history.</w:t>
      </w:r>
    </w:p>
    <w:p>
      <w:pPr>
        <w:keepNext/>
        <w:pBdr>
          <w:bottom w:val="single" w:color="1F3864" w:sz="6" w:space="2"/>
        </w:pBdr>
        <w:spacing w:after="90" w:before="260"/>
      </w:pPr>
      <w:r>
        <w:rPr>
          <w:rFonts w:ascii="Calibri" w:cs="Calibri" w:eastAsia="Calibri" w:hAnsi="Calibri"/>
          <w:b/>
          <w:bCs/>
          <w:color w:val="1F3864"/>
          <w:sz w:val="25"/>
          <w:szCs w:val="25"/>
        </w:rPr>
        <w:t xml:space="preserve">CORE CAPABILITIES</w:t>
      </w:r>
    </w:p>
    <w:p>
      <w:pPr>
        <w:spacing w:after="90"/>
      </w:pPr>
      <w:r>
        <w:rPr>
          <w:rFonts w:ascii="Calibri" w:cs="Calibri" w:eastAsia="Calibri" w:hAnsi="Calibri"/>
          <w:sz w:val="22"/>
          <w:szCs w:val="22"/>
        </w:rPr>
        <w:t xml:space="preserve">Partner Demand &amp; Enablement  •  Full-Funnel B2B Demand Generation  •  Brand Strategy &amp; Positioning  •  Integrated GTM Planning  •  Content Strategy &amp; Sales Enablement  •  ABM &amp; Middle-Market Demand  •  Conversion &amp; Revenue Attribution  •  Martech &amp; CRM (HubSpot, Salesforce, ClickUp, Make, n8n, GoHighLevel)  •  AI Agents &amp; Automation  •  Team Leadership (30+ FTEs)</w:t>
      </w:r>
    </w:p>
    <w:p>
      <w:pPr>
        <w:keepNext/>
        <w:pBdr>
          <w:bottom w:val="single" w:color="1F3864" w:sz="6" w:space="2"/>
        </w:pBdr>
        <w:spacing w:after="90" w:before="260"/>
      </w:pPr>
      <w:r>
        <w:rPr>
          <w:rFonts w:ascii="Calibri" w:cs="Calibri" w:eastAsia="Calibri" w:hAnsi="Calibri"/>
          <w:b/>
          <w:bCs/>
          <w:color w:val="1F3864"/>
          <w:sz w:val="25"/>
          <w:szCs w:val="25"/>
        </w:rPr>
        <w:t xml:space="preserve">EDUCATION</w:t>
      </w:r>
    </w:p>
    <w:p>
      <w:pPr>
        <w:spacing w:after="90"/>
      </w:pPr>
      <w:r>
        <w:rPr>
          <w:rFonts w:ascii="Calibri" w:cs="Calibri" w:eastAsia="Calibri" w:hAnsi="Calibri"/>
          <w:sz w:val="22"/>
          <w:szCs w:val="22"/>
        </w:rPr>
        <w:t xml:space="preserve">West Virginia University, BA International Affairs, Dean's List  •  Tufts University, Executive MBA Certificate, Global Technology</w:t>
      </w:r>
    </w:p>
    <w:p>
      <w:pPr>
        <w:keepNext/>
        <w:pBdr>
          <w:bottom w:val="single" w:color="1F3864" w:sz="6" w:space="2"/>
        </w:pBdr>
        <w:spacing w:after="90" w:before="260"/>
      </w:pPr>
      <w:r>
        <w:rPr>
          <w:rFonts w:ascii="Calibri" w:cs="Calibri" w:eastAsia="Calibri" w:hAnsi="Calibri"/>
          <w:b/>
          <w:bCs/>
          <w:color w:val="1F3864"/>
          <w:sz w:val="25"/>
          <w:szCs w:val="25"/>
        </w:rPr>
        <w:t xml:space="preserve">ADDITIONAL</w:t>
      </w:r>
    </w:p>
    <w:p>
      <w:pPr>
        <w:spacing w:after="90"/>
      </w:pPr>
      <w:r>
        <w:rPr>
          <w:rFonts w:ascii="Calibri" w:cs="Calibri" w:eastAsia="Calibri" w:hAnsi="Calibri"/>
          <w:sz w:val="22"/>
          <w:szCs w:val="22"/>
        </w:rPr>
        <w:t xml:space="preserve">Author of two books, including Why Buyers Say No: Sell Your Superpower in an AI World and Rise of the Entrepreneur  •  LinkedIn Learning instructor, 110,000+ students  •  National TV including NBC's Deal or No Deal  •  Featured in Forbes, Entrepreneur, Inc., and Success Magazine  •  Member, Producers Guild of America  •  Black Belt, National Silver Medalist  •  Raised $1M+ for nonprofits including Imagine LA and the Dr. Susan Love Foundation</w:t>
      </w:r>
    </w:p>
    <w:sectPr>
      <w:pgSz w:w="12240" w:h="15840" w:orient="portrait"/>
      <w:pgMar w:top="760" w:right="760" w:bottom="760" w:left="7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280" w:hanging="17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2026-07-08T02:21:48.154Z</dcterms:created>
  <dcterms:modified xsi:type="dcterms:W3CDTF">2026-07-08T02:21:48.156Z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